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7D" w:rsidRDefault="007C607D" w:rsidP="007C607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7C607D">
        <w:rPr>
          <w:rFonts w:ascii="Arial" w:eastAsiaTheme="minorHAnsi" w:hAnsi="Arial" w:cs="Arial"/>
          <w:b/>
          <w:bCs/>
          <w:color w:val="auto"/>
          <w:sz w:val="20"/>
          <w:szCs w:val="20"/>
        </w:rPr>
        <w:t>Закон Санкт-Петербурга от 22.11.2011 N 728-132 (ред. от 24.06.2025) "Социальный кодекс Санкт-Петербурга" (принят ЗС СПб 09.11.2011)</w:t>
      </w:r>
    </w:p>
    <w:p w:rsidR="007C607D" w:rsidRPr="007C607D" w:rsidRDefault="007C607D" w:rsidP="007C607D"/>
    <w:p w:rsidR="007C607D" w:rsidRDefault="007C607D" w:rsidP="007C607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18. ДОПОЛНИТЕЛЬНЫЕ МЕРЫ СОЦИАЛЬНОЙ ПОДДЕРЖКИ</w:t>
      </w:r>
    </w:p>
    <w:p w:rsidR="007C607D" w:rsidRDefault="007C607D" w:rsidP="007C607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ОБЕСПЕЧЕНИЮ ПИТАНИЕМ В ОБРАЗОВАТЕЛЬНЫХ УЧРЕЖДЕНИЯХ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27.12.2013 N 767-138)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целей настоящей главы используются следующие понятия: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25.12.2015 N 902-185;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обучающиеся - лица, обучающиеся по очной форме обучения в общеобразовательных и профессиональных образовательных учреждениях, общеобразовательных учреждениях, реализующих адаптированную образовательную программу, федеральных образовательных учреждениях;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общеобразовательные учреждения - государственные образовательные учреждения, реализующие образовательную программу (образовательные программы) начального общего, основного общего и(или) среднего общего образования;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общеобразовател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ьные учреждения, реализующие адаптированную образовательную программу, - государственные образовательные учреждения, реализующие адаптированные образовательные программы начального общего, основного общего и(или) среднего общего образования для обучающихся с ограниченными возможностями здоровья;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профессиональные образовательные учреждения - государственные образовательные учреждения, реализующие образовательные программы среднего профессионального образования и основные программы профессионального обучения;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питание в образовательных учреждениях - питание </w:t>
      </w:r>
      <w:proofErr w:type="gramStart"/>
      <w:r>
        <w:rPr>
          <w:rFonts w:ascii="Arial" w:hAnsi="Arial" w:cs="Arial"/>
          <w:sz w:val="20"/>
          <w:szCs w:val="20"/>
        </w:rPr>
        <w:t>отдельных категорий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в государственных образовательных учреждениях и федеральных образовательных учреждениях с компенсацией его стоимости (части стоимости) за счет средств бюджета Санкт-Петербурга;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федеральные образовательные учреждения - образовательные учреждения, созданные федеральными органами государственной власти, реализующие образовательную программу (образовательные программы) начального общего, основного общего и(или) среднего общего образования, расположенные на территории Санкт-Петербурга.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872-151; 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18.12.2020 N 618-133)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81. Категории лиц, в отношении которых устанавливаются дополнительные меры социальной поддержки по обеспечению питанием в образовательных учреждениях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18.12.2020 N 618-133)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настоящей главой дополнительные меры социальной поддержки по обеспечению питанием в образовательных учреждениях предоставляются: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обучающимся общеобразовательных учреждений и федеральных образовательных учреждений из числа: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малообеспеченных семей;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 с 1 января 2018 года. -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состоящих на учете в противотуберкулезном диспансере;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лиц, страдающих хроническими заболеваниями, перечень которых устанавливается Правительством Санкт-Петербурга;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 с 1 января 2018 года. -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обучающихся в 1-4 классах;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1-1) обучающимся общеобразовательных учреждений из числа: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обучающихся в общеобразовательных учреждениях, реализующих адаптированную образовательную программу;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обучающихся в спортивных и кадетских классах общеобразовательных учреждений;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1-1 введен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обучающимся из числа: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многодетных семей;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являющихся детьми-сиротами и детьми, оставшимися без попечения родителей;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07.03.2019 N 108-20)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являющихся инвалидами;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находящихся в трудной жизненной ситуации. Перечень трудных жизненных ситуаций устанавливается Правительством Санкт-Петербурга;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обучающимся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обучения.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45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82. Дополнительные меры социальной поддержки по обеспечению питанием в образовательных учреждениях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18.06.2020 N 288-67)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учреждениях: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0"/>
      <w:bookmarkEnd w:id="2"/>
      <w:r>
        <w:rPr>
          <w:rFonts w:ascii="Arial" w:hAnsi="Arial" w:cs="Arial"/>
          <w:sz w:val="20"/>
          <w:szCs w:val="20"/>
        </w:rPr>
        <w:t>1) питание в государственных образовательных учреждениях, включающее завтрак, с компенсацией за счет средств бюджета Санкт-Петербурга 100 процентов его стоимости в течение учебного дня предоставляется обучающимся 1-4 классов общеобразовательных учреждений;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1"/>
      <w:bookmarkEnd w:id="3"/>
      <w:r>
        <w:rPr>
          <w:rFonts w:ascii="Arial" w:hAnsi="Arial" w:cs="Arial"/>
          <w:sz w:val="20"/>
          <w:szCs w:val="20"/>
        </w:rPr>
        <w:t>2)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предоставляется: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общеобразовательных учреждений, реализующих адаптированную образовательную программу;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общеобразовательных учреждений и профессиональных образовательных учреждений, являющимся инвалидами;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общеобразовательных учреждений из числа малообеспеченных семей;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общеобразовательных учреждений и профессиональных образовательных учреждений из числа многодетных семей;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общеобразовательных учреждений и профессиональных образовательных учреждений, являющимся детьми-сиротами и детьми, оставшимися без попечения родителей;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обучающимся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общеобразовательных учреждений, состоящим на учете в противотуберкулезном диспансере;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07.10.2020 N 421-98;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в спортивных и кадетских классах общеобразовательных учреждений;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1"/>
      <w:bookmarkEnd w:id="4"/>
      <w:r>
        <w:rPr>
          <w:rFonts w:ascii="Arial" w:hAnsi="Arial" w:cs="Arial"/>
          <w:sz w:val="20"/>
          <w:szCs w:val="20"/>
        </w:rPr>
        <w:t>3) питание в государственных образовательных учреждениях, включающее завтрак и(или) обед, с компенсацией за счет средств бюджета Санкт-Петербурга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учреждений, находящимся в трудной жизненной ситуации;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2"/>
      <w:bookmarkEnd w:id="5"/>
      <w:r>
        <w:rPr>
          <w:rFonts w:ascii="Arial" w:hAnsi="Arial" w:cs="Arial"/>
          <w:sz w:val="20"/>
          <w:szCs w:val="20"/>
        </w:rPr>
        <w:t>3-1)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либо компенсационная выплата на питание (по выбору родителей (законных представителей) в размере 100 процентов стоимости указанного в настоящем пункте питания в государственных образовательных учреждениях предоставляется обучающимся общеобразовательных учреждений, страдающим хроническими заболеваниями, перечень которых устанавливается Правительством Санкт-Петербурга, которые находятся на очной форме обучения;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3-1 введен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07.10.2020 N 421-98)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компенсационная выплата на питание в размере 100 процентов стоимости питания в государственных образовательных учреждениях, включающее завтрак для обучающихся 1-4 классов, предоставляется категориям обучающихся, указанным в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которые обучаются на дому в соответствии с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26 июня 2013 года N 461-83 "Об образовании в Санкт-Петербурге";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65"/>
      <w:bookmarkEnd w:id="6"/>
      <w:r>
        <w:rPr>
          <w:rFonts w:ascii="Arial" w:hAnsi="Arial" w:cs="Arial"/>
          <w:sz w:val="20"/>
          <w:szCs w:val="20"/>
        </w:rPr>
        <w:t xml:space="preserve">5)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и(или) обед или комплексный обед для остальных обучающихся, предоставляется категориям обучающихся, указанным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3-1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которые обучаются на дому в соответствии с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26 июня 2013 года N 461-83 "Об образовании в Санкт-Петербурге" или находятся на учебной и(или) производственной практике вне профессионального образовательного учреждения;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07.10.2020 N 421-98)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67"/>
      <w:bookmarkEnd w:id="7"/>
      <w:r>
        <w:rPr>
          <w:rFonts w:ascii="Arial" w:hAnsi="Arial" w:cs="Arial"/>
          <w:sz w:val="20"/>
          <w:szCs w:val="20"/>
        </w:rPr>
        <w:t>6) компенсационная выплата на питание в размере 100 процентов стоимости питания в государственных образовательных учреждениях, включающее завтрак, предоставляется обучающимся 1-4 классов федеральных образовательных учреждений;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68"/>
      <w:bookmarkEnd w:id="8"/>
      <w:r>
        <w:rPr>
          <w:rFonts w:ascii="Arial" w:hAnsi="Arial" w:cs="Arial"/>
          <w:sz w:val="20"/>
          <w:szCs w:val="20"/>
        </w:rPr>
        <w:t>7)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и(или) обед или комплексный обед для остальных обучающихся, предоставляется обучающимся федеральных образовательных учреждений из числа: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малообеспеченных семей;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многодетных семей;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являющихся детьми-сиротами и детьми, оставшимися без попечения родителей;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являющихся инвалидами;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находящихся в трудной жизненной ситуации;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состоящих на учете в противотуберкулезном диспансере;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лиц, страдающих хроническими заболеваниями, перечень которых устанавливается Правительством Санкт-Петербурга.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82-1. Порядок и условия предоставления дополнительных мер социальной поддержки по обеспечению питанием в образовательных учреждениях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18.06.2020 N 288-67)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целях реализации дополнительных мер социальной поддержки по обеспечению питанием в образовательных учреждениях, предусмотренных настоящей главой, Правительством Санкт-Петербурга устанавливается: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стоимость питания в государственных образовательных учреждениях (не реже одного раза в год);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дополнительных мер социальной поддержки по обеспечению питанием в образовательных учреждениях;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методика формирования рационов питания и ассортимента пищевых продуктов, предназначенных для организации питания в государственных образовательных учреждениях, в том числе при отборе, приемке продовольственных товаров и сырья, используемых для приготовления питания (далее - методика);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учреждений, находящимся в трудной жизненной ситуации, в соответствии с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и случаи его предоставления;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принятия решений о предоставлении компенсационной выплаты на питание обучающимся в федеральных образовательных учреждениях, находящимся в трудной жизненной ситуации, в соответствии с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пунктом 7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 и случаи ее предоставления.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Стоимость завтрака и обеда,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пункте 2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в сумме равна стоимости комплексного обеда.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Рационы питания в государственных образовательных учреждениях, включающего завтрак и(или) обед или комплексный обед, формируются в соответствии с методикой.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Дополнительные меры социальной поддержки по обеспечению питанием в образовательных учреждениях, предусмотренные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статье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предоставляются обучающимся независимо от их места жительства, места пребывания и гражданства.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18.12.2020 N 618-133)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Дополнительная мера социальной поддержки по обеспечению питанием в образовательных учреждениях, предусмотренная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пункте 2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предоставляется детям-сиротам, детям, оставшимся без попечения родителей, и обучающимся с ограниченными возможностями здоровья, при условии, что им во время пребывания в образовательных учреждениях не предоставляется полное государственное обеспечение.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5-1. Компенсационная выплата на питание, предусмотренная в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пункте 3-1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предоставляется за учебные дни, в течение которых обучающийся присутствовал в общеобразовательном учреждении.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5-1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07.10.2020 N 421-98)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Компенсационная выплата на питание, предусмотренная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5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предоставляется: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детям-сиротам, детям, оставшимся без попечения родителей, находящимся в организациях для детей-сирот и детей, оставшихся без попечения родителей, обучающимся с ограниченными возможностями здоровья, проживающим в организациях, осуществляющих образовательную деятельность, при условии, что им во время обучения на дому 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26 июня 2013 года N 461-83 </w:t>
      </w:r>
      <w:r>
        <w:rPr>
          <w:rFonts w:ascii="Arial" w:hAnsi="Arial" w:cs="Arial"/>
          <w:sz w:val="20"/>
          <w:szCs w:val="20"/>
        </w:rPr>
        <w:lastRenderedPageBreak/>
        <w:t>"Об образовании в Санкт-Петербурге" не предоставляется питание за счет средств бюджета Санкт-Петербурга;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обучающимся, указанным в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пункте 3-1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при условии, что им не предоставляется компенсационная выплата на питание в соответствии с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пунктом 3-1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7C607D" w:rsidRDefault="007C607D" w:rsidP="007C6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07.10.2020 N 421-98)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Компенсационная выплата на питание, предусмотренная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пунктах 6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7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предоставляется обучающимся федеральных образовательных учреждений при условии, что они не обеспечиваются питанием за счет средств федерального бюджета.</w:t>
      </w:r>
    </w:p>
    <w:p w:rsidR="007C607D" w:rsidRDefault="007C607D" w:rsidP="007C60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Обучающимся, имеющим право на дополнительные меры социальной поддержки по обеспечению питанием в образовательных учреждениях по нескольким основаниям, предусмотренным настоящим Кодексом, питание назначается по одному из них по выбору родителя (законного представителя).</w:t>
      </w:r>
    </w:p>
    <w:p w:rsidR="007B487F" w:rsidRDefault="007B487F"/>
    <w:sectPr w:rsidR="007B487F" w:rsidSect="003C6AB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7D"/>
    <w:rsid w:val="007B487F"/>
    <w:rsid w:val="007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597C"/>
  <w15:chartTrackingRefBased/>
  <w15:docId w15:val="{A8841971-B20B-49EF-B665-1EA29BFC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94108&amp;dst=100012" TargetMode="External"/><Relationship Id="rId13" Type="http://schemas.openxmlformats.org/officeDocument/2006/relationships/hyperlink" Target="https://login.consultant.ru/link/?req=doc&amp;base=SPB&amp;n=194108&amp;dst=100018" TargetMode="External"/><Relationship Id="rId18" Type="http://schemas.openxmlformats.org/officeDocument/2006/relationships/hyperlink" Target="https://login.consultant.ru/link/?req=doc&amp;base=SPB&amp;n=194108&amp;dst=100025" TargetMode="External"/><Relationship Id="rId26" Type="http://schemas.openxmlformats.org/officeDocument/2006/relationships/hyperlink" Target="https://login.consultant.ru/link/?req=doc&amp;base=SPB&amp;n=227570&amp;dst=100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31921&amp;dst=1000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194108&amp;dst=100011" TargetMode="External"/><Relationship Id="rId12" Type="http://schemas.openxmlformats.org/officeDocument/2006/relationships/hyperlink" Target="https://login.consultant.ru/link/?req=doc&amp;base=SPB&amp;n=194108&amp;dst=100009" TargetMode="External"/><Relationship Id="rId17" Type="http://schemas.openxmlformats.org/officeDocument/2006/relationships/hyperlink" Target="https://login.consultant.ru/link/?req=doc&amp;base=SPB&amp;n=194108&amp;dst=100021" TargetMode="External"/><Relationship Id="rId25" Type="http://schemas.openxmlformats.org/officeDocument/2006/relationships/hyperlink" Target="https://login.consultant.ru/link/?req=doc&amp;base=SPB&amp;n=231921&amp;dst=10001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194108&amp;dst=100020" TargetMode="External"/><Relationship Id="rId20" Type="http://schemas.openxmlformats.org/officeDocument/2006/relationships/hyperlink" Target="https://login.consultant.ru/link/?req=doc&amp;base=SPB&amp;n=227570&amp;dst=100008" TargetMode="External"/><Relationship Id="rId29" Type="http://schemas.openxmlformats.org/officeDocument/2006/relationships/hyperlink" Target="https://login.consultant.ru/link/?req=doc&amp;base=SPB&amp;n=23550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67960&amp;dst=100056" TargetMode="External"/><Relationship Id="rId11" Type="http://schemas.openxmlformats.org/officeDocument/2006/relationships/hyperlink" Target="https://login.consultant.ru/link/?req=doc&amp;base=SPB&amp;n=235501&amp;dst=100009" TargetMode="External"/><Relationship Id="rId24" Type="http://schemas.openxmlformats.org/officeDocument/2006/relationships/hyperlink" Target="https://login.consultant.ru/link/?req=doc&amp;base=SPB&amp;n=302342" TargetMode="External"/><Relationship Id="rId32" Type="http://schemas.openxmlformats.org/officeDocument/2006/relationships/hyperlink" Target="https://login.consultant.ru/link/?req=doc&amp;base=SPB&amp;n=231921&amp;dst=100017" TargetMode="External"/><Relationship Id="rId5" Type="http://schemas.openxmlformats.org/officeDocument/2006/relationships/hyperlink" Target="https://login.consultant.ru/link/?req=doc&amp;base=SPB&amp;n=142993&amp;dst=100016" TargetMode="External"/><Relationship Id="rId15" Type="http://schemas.openxmlformats.org/officeDocument/2006/relationships/hyperlink" Target="https://login.consultant.ru/link/?req=doc&amp;base=SPB&amp;n=194108&amp;dst=100019" TargetMode="External"/><Relationship Id="rId23" Type="http://schemas.openxmlformats.org/officeDocument/2006/relationships/hyperlink" Target="https://login.consultant.ru/link/?req=doc&amp;base=SPB&amp;n=302342" TargetMode="External"/><Relationship Id="rId28" Type="http://schemas.openxmlformats.org/officeDocument/2006/relationships/hyperlink" Target="https://login.consultant.ru/link/?req=doc&amp;base=SPB&amp;n=313932&amp;dst=100490" TargetMode="External"/><Relationship Id="rId10" Type="http://schemas.openxmlformats.org/officeDocument/2006/relationships/hyperlink" Target="https://login.consultant.ru/link/?req=doc&amp;base=SPB&amp;n=235501&amp;dst=100008" TargetMode="External"/><Relationship Id="rId19" Type="http://schemas.openxmlformats.org/officeDocument/2006/relationships/hyperlink" Target="https://login.consultant.ru/link/?req=doc&amp;base=SPB&amp;n=210106&amp;dst=100008" TargetMode="External"/><Relationship Id="rId31" Type="http://schemas.openxmlformats.org/officeDocument/2006/relationships/hyperlink" Target="https://login.consultant.ru/link/?req=doc&amp;base=SPB&amp;n=302342" TargetMode="External"/><Relationship Id="rId4" Type="http://schemas.openxmlformats.org/officeDocument/2006/relationships/hyperlink" Target="https://login.consultant.ru/link/?req=doc&amp;base=SPB&amp;n=194108&amp;dst=100009" TargetMode="External"/><Relationship Id="rId9" Type="http://schemas.openxmlformats.org/officeDocument/2006/relationships/hyperlink" Target="https://login.consultant.ru/link/?req=doc&amp;base=SPB&amp;n=194108&amp;dst=100014" TargetMode="External"/><Relationship Id="rId14" Type="http://schemas.openxmlformats.org/officeDocument/2006/relationships/hyperlink" Target="https://login.consultant.ru/link/?req=doc&amp;base=SPB&amp;n=194108&amp;dst=100019" TargetMode="External"/><Relationship Id="rId22" Type="http://schemas.openxmlformats.org/officeDocument/2006/relationships/hyperlink" Target="https://login.consultant.ru/link/?req=doc&amp;base=SPB&amp;n=231921&amp;dst=100010" TargetMode="External"/><Relationship Id="rId27" Type="http://schemas.openxmlformats.org/officeDocument/2006/relationships/hyperlink" Target="https://login.consultant.ru/link/?req=doc&amp;base=SPB&amp;n=313932&amp;dst=100271" TargetMode="External"/><Relationship Id="rId30" Type="http://schemas.openxmlformats.org/officeDocument/2006/relationships/hyperlink" Target="https://login.consultant.ru/link/?req=doc&amp;base=SPB&amp;n=231921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Чебанова Яна Валерьевна</dc:creator>
  <cp:keywords/>
  <dc:description/>
  <cp:lastModifiedBy>Чебанова Яна Валерьевна</cp:lastModifiedBy>
  <cp:revision>1</cp:revision>
  <dcterms:created xsi:type="dcterms:W3CDTF">2025-08-07T07:57:00Z</dcterms:created>
  <dcterms:modified xsi:type="dcterms:W3CDTF">2025-08-07T07:59:00Z</dcterms:modified>
</cp:coreProperties>
</file>